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4C" w:rsidRPr="002E644C" w:rsidRDefault="002E644C" w:rsidP="002E64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44C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ПРОСВЕТ </w:t>
      </w:r>
    </w:p>
    <w:p w:rsidR="002E644C" w:rsidRPr="002E644C" w:rsidRDefault="002E644C" w:rsidP="002E6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44C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2E644C">
        <w:rPr>
          <w:rFonts w:ascii="Times New Roman" w:hAnsi="Times New Roman"/>
          <w:b/>
          <w:sz w:val="28"/>
          <w:szCs w:val="28"/>
        </w:rPr>
        <w:t>ВОЛЖСКИЙ</w:t>
      </w:r>
      <w:proofErr w:type="gramEnd"/>
      <w:r w:rsidRPr="002E644C">
        <w:rPr>
          <w:rFonts w:ascii="Times New Roman" w:hAnsi="Times New Roman"/>
          <w:b/>
          <w:sz w:val="28"/>
          <w:szCs w:val="28"/>
        </w:rPr>
        <w:t xml:space="preserve"> </w:t>
      </w:r>
    </w:p>
    <w:p w:rsidR="002E644C" w:rsidRPr="002E644C" w:rsidRDefault="002E644C" w:rsidP="002E64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44C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2E644C" w:rsidRPr="002C300E" w:rsidRDefault="002E644C" w:rsidP="002E64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644C" w:rsidRPr="00CD6E27" w:rsidRDefault="002E644C" w:rsidP="002E644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D6E27">
        <w:rPr>
          <w:rFonts w:ascii="Times New Roman" w:hAnsi="Times New Roman"/>
          <w:b/>
          <w:sz w:val="32"/>
          <w:szCs w:val="32"/>
        </w:rPr>
        <w:t>ПОСТАНОВЛЕНИЕ</w:t>
      </w:r>
    </w:p>
    <w:p w:rsidR="002E644C" w:rsidRPr="00C603AD" w:rsidRDefault="002E644C" w:rsidP="002E644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C300E">
        <w:rPr>
          <w:rFonts w:ascii="Times New Roman" w:hAnsi="Times New Roman"/>
          <w:sz w:val="28"/>
          <w:szCs w:val="28"/>
        </w:rPr>
        <w:t xml:space="preserve">от </w:t>
      </w:r>
      <w:r w:rsidR="0009397E">
        <w:rPr>
          <w:rFonts w:ascii="Times New Roman" w:hAnsi="Times New Roman"/>
          <w:sz w:val="28"/>
          <w:szCs w:val="28"/>
        </w:rPr>
        <w:t>02.02.</w:t>
      </w:r>
      <w:r>
        <w:rPr>
          <w:rFonts w:ascii="Times New Roman" w:hAnsi="Times New Roman"/>
          <w:sz w:val="28"/>
          <w:szCs w:val="28"/>
        </w:rPr>
        <w:t>2021 г.</w:t>
      </w:r>
      <w:r w:rsidRPr="002C300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9397E">
        <w:rPr>
          <w:rFonts w:ascii="Times New Roman" w:hAnsi="Times New Roman"/>
          <w:sz w:val="28"/>
          <w:szCs w:val="28"/>
        </w:rPr>
        <w:t>17</w:t>
      </w:r>
    </w:p>
    <w:p w:rsidR="002E644C" w:rsidRDefault="002E644C" w:rsidP="002E644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E644C" w:rsidRPr="002C300E" w:rsidRDefault="002E644C" w:rsidP="002E64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</w:t>
      </w:r>
      <w:r w:rsidRPr="002C3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C300E">
        <w:rPr>
          <w:rFonts w:ascii="Times New Roman" w:hAnsi="Times New Roman"/>
          <w:sz w:val="28"/>
          <w:szCs w:val="28"/>
        </w:rPr>
        <w:t>рограммы «</w:t>
      </w:r>
      <w:r>
        <w:rPr>
          <w:rFonts w:ascii="Times New Roman" w:hAnsi="Times New Roman"/>
          <w:sz w:val="28"/>
          <w:szCs w:val="28"/>
        </w:rPr>
        <w:t xml:space="preserve">Профилактика правонарушений и обеспечение общественной безопасности в </w:t>
      </w:r>
      <w:r w:rsidRPr="002C300E">
        <w:rPr>
          <w:rFonts w:ascii="Times New Roman" w:hAnsi="Times New Roman"/>
          <w:sz w:val="28"/>
          <w:szCs w:val="28"/>
        </w:rPr>
        <w:t>сельском поселении Просвет муниципального района Волжский Самарской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2C300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2C300E">
        <w:rPr>
          <w:rFonts w:ascii="Times New Roman" w:hAnsi="Times New Roman"/>
          <w:sz w:val="28"/>
          <w:szCs w:val="28"/>
        </w:rPr>
        <w:t xml:space="preserve"> годы»</w:t>
      </w:r>
    </w:p>
    <w:p w:rsidR="002E644C" w:rsidRPr="002C300E" w:rsidRDefault="002E644C" w:rsidP="002E644C">
      <w:pPr>
        <w:spacing w:line="360" w:lineRule="auto"/>
        <w:rPr>
          <w:rFonts w:ascii="Times New Roman" w:hAnsi="Times New Roman"/>
          <w:szCs w:val="24"/>
        </w:rPr>
      </w:pPr>
    </w:p>
    <w:p w:rsidR="002E644C" w:rsidRPr="002C300E" w:rsidRDefault="00215DB5" w:rsidP="00215DB5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со статьей 179 Бюджетного кодекса Российской Федерации, Федеральным законом от 06.10.2003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вления в Российской Федерации»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2E644C">
        <w:rPr>
          <w:rFonts w:ascii="Times New Roman" w:hAnsi="Times New Roman"/>
          <w:sz w:val="28"/>
          <w:szCs w:val="28"/>
        </w:rPr>
        <w:t xml:space="preserve">и в целях обеспечения общественной безопасности и правопорядка в сельском поселении Просвет муниципального района Волжский Самарской области, Администрация сельского поселения Просвет муниципального района Волжский Самарской области </w:t>
      </w:r>
      <w:r w:rsidR="002E644C" w:rsidRPr="002C300E">
        <w:rPr>
          <w:rFonts w:ascii="Times New Roman" w:hAnsi="Times New Roman"/>
          <w:sz w:val="28"/>
          <w:szCs w:val="28"/>
        </w:rPr>
        <w:t>ПОСТАНОВЛЯ</w:t>
      </w:r>
      <w:r w:rsidR="002E644C">
        <w:rPr>
          <w:rFonts w:ascii="Times New Roman" w:hAnsi="Times New Roman"/>
          <w:sz w:val="28"/>
          <w:szCs w:val="28"/>
        </w:rPr>
        <w:t>ЕТ</w:t>
      </w:r>
      <w:r w:rsidR="002E644C" w:rsidRPr="002C300E">
        <w:rPr>
          <w:rFonts w:ascii="Times New Roman" w:hAnsi="Times New Roman"/>
          <w:sz w:val="28"/>
          <w:szCs w:val="28"/>
        </w:rPr>
        <w:t>:</w:t>
      </w:r>
    </w:p>
    <w:p w:rsidR="002E644C" w:rsidRDefault="002E644C" w:rsidP="002E64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муниципальную п</w:t>
      </w:r>
      <w:r w:rsidRPr="002C300E">
        <w:rPr>
          <w:rFonts w:ascii="Times New Roman" w:hAnsi="Times New Roman"/>
          <w:sz w:val="28"/>
          <w:szCs w:val="28"/>
        </w:rPr>
        <w:t>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0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Профилактика правонарушений и обеспечение общественной безопасности в </w:t>
      </w:r>
      <w:r w:rsidRPr="002C300E">
        <w:rPr>
          <w:rFonts w:ascii="Times New Roman" w:hAnsi="Times New Roman"/>
          <w:sz w:val="28"/>
          <w:szCs w:val="28"/>
        </w:rPr>
        <w:t xml:space="preserve">сельском поселении Просвет муниципального района Волжский Самарской области на </w:t>
      </w:r>
      <w:r w:rsidR="00215DB5">
        <w:rPr>
          <w:rFonts w:ascii="Times New Roman" w:hAnsi="Times New Roman"/>
          <w:sz w:val="28"/>
          <w:szCs w:val="28"/>
        </w:rPr>
        <w:t>2021-</w:t>
      </w:r>
      <w:r w:rsidRPr="002C300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215DB5">
        <w:rPr>
          <w:rFonts w:ascii="Times New Roman" w:hAnsi="Times New Roman"/>
          <w:sz w:val="28"/>
          <w:szCs w:val="28"/>
        </w:rPr>
        <w:t>3</w:t>
      </w:r>
      <w:r w:rsidRPr="002C300E">
        <w:rPr>
          <w:rFonts w:ascii="Times New Roman" w:hAnsi="Times New Roman"/>
          <w:sz w:val="28"/>
          <w:szCs w:val="28"/>
        </w:rPr>
        <w:t xml:space="preserve"> годы» (приложение).</w:t>
      </w:r>
    </w:p>
    <w:p w:rsidR="002E644C" w:rsidRPr="005270B4" w:rsidRDefault="002E644C" w:rsidP="002E64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E27">
        <w:rPr>
          <w:rFonts w:ascii="Times New Roman" w:hAnsi="Times New Roman"/>
          <w:sz w:val="28"/>
          <w:szCs w:val="28"/>
        </w:rPr>
        <w:t>2.Опублико</w:t>
      </w:r>
      <w:r>
        <w:rPr>
          <w:rFonts w:ascii="Times New Roman" w:hAnsi="Times New Roman"/>
          <w:sz w:val="28"/>
          <w:szCs w:val="28"/>
        </w:rPr>
        <w:t>вать настоящее постановление в печатном издании</w:t>
      </w:r>
      <w:r w:rsidRPr="00CD6E2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D6E27">
        <w:rPr>
          <w:rFonts w:ascii="Times New Roman" w:hAnsi="Times New Roman"/>
          <w:sz w:val="28"/>
          <w:szCs w:val="28"/>
        </w:rPr>
        <w:t>Просветские</w:t>
      </w:r>
      <w:proofErr w:type="spellEnd"/>
      <w:r w:rsidRPr="00CD6E27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сельского поселения Просвет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5270B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prosvet</w:t>
      </w:r>
      <w:proofErr w:type="spellEnd"/>
      <w:r w:rsidRPr="005270B4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5270B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 w:rsidRPr="005270B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E644C" w:rsidRPr="002C300E" w:rsidRDefault="002E644C" w:rsidP="002E644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300E">
        <w:rPr>
          <w:rFonts w:ascii="Times New Roman" w:hAnsi="Times New Roman"/>
          <w:sz w:val="28"/>
          <w:szCs w:val="28"/>
        </w:rPr>
        <w:t>.</w:t>
      </w:r>
      <w:proofErr w:type="gramStart"/>
      <w:r w:rsidRPr="002C30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C300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E644C" w:rsidRDefault="002E644C" w:rsidP="002E644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644C">
        <w:rPr>
          <w:rFonts w:ascii="Times New Roman" w:hAnsi="Times New Roman"/>
          <w:sz w:val="28"/>
          <w:szCs w:val="28"/>
        </w:rPr>
        <w:tab/>
      </w:r>
      <w:r w:rsidRPr="005270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.Постановление вступает в силу со дня его официального опубликования.</w:t>
      </w:r>
    </w:p>
    <w:p w:rsidR="002E644C" w:rsidRPr="002C300E" w:rsidRDefault="002E644C" w:rsidP="0009397E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2C300E">
        <w:rPr>
          <w:rFonts w:ascii="Times New Roman" w:hAnsi="Times New Roman"/>
          <w:sz w:val="28"/>
          <w:szCs w:val="28"/>
        </w:rPr>
        <w:t xml:space="preserve">Глава сельского поселения Просвет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C300E">
        <w:rPr>
          <w:rFonts w:ascii="Times New Roman" w:hAnsi="Times New Roman"/>
          <w:sz w:val="28"/>
          <w:szCs w:val="28"/>
        </w:rPr>
        <w:t>С.И.Шевцов</w:t>
      </w:r>
    </w:p>
    <w:p w:rsidR="002E644C" w:rsidRDefault="002E644C" w:rsidP="002E644C">
      <w:pPr>
        <w:rPr>
          <w:rFonts w:ascii="Times New Roman" w:hAnsi="Times New Roman"/>
        </w:rPr>
      </w:pPr>
    </w:p>
    <w:p w:rsidR="0009397E" w:rsidRDefault="0009397E" w:rsidP="002E644C">
      <w:pPr>
        <w:rPr>
          <w:rFonts w:ascii="Times New Roman" w:hAnsi="Times New Roman"/>
        </w:rPr>
      </w:pPr>
    </w:p>
    <w:p w:rsidR="002E644C" w:rsidRPr="00F808D7" w:rsidRDefault="002E644C" w:rsidP="00F808D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Шевкун</w:t>
      </w:r>
      <w:proofErr w:type="spellEnd"/>
      <w:r>
        <w:rPr>
          <w:rFonts w:ascii="Times New Roman" w:hAnsi="Times New Roman"/>
        </w:rPr>
        <w:t xml:space="preserve"> Л.Н. 998-25-25</w:t>
      </w:r>
      <w:r w:rsidRPr="00AF5229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</w:t>
      </w:r>
    </w:p>
    <w:p w:rsidR="002733F6" w:rsidRDefault="002733F6" w:rsidP="002E64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644C" w:rsidRDefault="002E644C" w:rsidP="002E64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F5229">
        <w:rPr>
          <w:rFonts w:ascii="Times New Roman" w:hAnsi="Times New Roman"/>
          <w:sz w:val="28"/>
          <w:szCs w:val="28"/>
        </w:rPr>
        <w:t xml:space="preserve">Приложение </w:t>
      </w:r>
    </w:p>
    <w:p w:rsidR="002E644C" w:rsidRPr="00AF5229" w:rsidRDefault="002E644C" w:rsidP="002E64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522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E644C" w:rsidRPr="00AF5229" w:rsidRDefault="002E644C" w:rsidP="002E64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5229">
        <w:rPr>
          <w:rFonts w:ascii="Times New Roman" w:hAnsi="Times New Roman"/>
          <w:sz w:val="28"/>
          <w:szCs w:val="28"/>
        </w:rPr>
        <w:t>сельского поселения Просвет</w:t>
      </w:r>
    </w:p>
    <w:p w:rsidR="002E644C" w:rsidRPr="00AF5229" w:rsidRDefault="002E644C" w:rsidP="002E64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5229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gramStart"/>
      <w:r w:rsidRPr="00AF5229">
        <w:rPr>
          <w:rFonts w:ascii="Times New Roman" w:hAnsi="Times New Roman"/>
          <w:sz w:val="28"/>
          <w:szCs w:val="28"/>
        </w:rPr>
        <w:t>Волжский</w:t>
      </w:r>
      <w:proofErr w:type="gramEnd"/>
    </w:p>
    <w:p w:rsidR="002E644C" w:rsidRPr="00AF5229" w:rsidRDefault="002E644C" w:rsidP="002E64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5229">
        <w:rPr>
          <w:rFonts w:ascii="Times New Roman" w:hAnsi="Times New Roman"/>
          <w:sz w:val="28"/>
          <w:szCs w:val="28"/>
        </w:rPr>
        <w:t>Самарской области</w:t>
      </w:r>
    </w:p>
    <w:p w:rsidR="002E644C" w:rsidRPr="00AF5229" w:rsidRDefault="002E644C" w:rsidP="002E64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5229">
        <w:rPr>
          <w:rFonts w:ascii="Times New Roman" w:hAnsi="Times New Roman"/>
          <w:sz w:val="28"/>
          <w:szCs w:val="28"/>
        </w:rPr>
        <w:t xml:space="preserve">от </w:t>
      </w:r>
      <w:r w:rsidR="0009397E">
        <w:rPr>
          <w:rFonts w:ascii="Times New Roman" w:hAnsi="Times New Roman"/>
          <w:sz w:val="28"/>
          <w:szCs w:val="28"/>
        </w:rPr>
        <w:t>02.02.</w:t>
      </w:r>
      <w:r>
        <w:rPr>
          <w:rFonts w:ascii="Times New Roman" w:hAnsi="Times New Roman"/>
          <w:sz w:val="28"/>
          <w:szCs w:val="28"/>
        </w:rPr>
        <w:t>2021 г. №</w:t>
      </w:r>
      <w:r w:rsidR="0009397E">
        <w:rPr>
          <w:rFonts w:ascii="Times New Roman" w:hAnsi="Times New Roman"/>
          <w:sz w:val="28"/>
          <w:szCs w:val="28"/>
        </w:rPr>
        <w:t>17</w:t>
      </w:r>
      <w:r w:rsidRPr="00AF5229">
        <w:rPr>
          <w:rFonts w:ascii="Times New Roman" w:hAnsi="Times New Roman"/>
          <w:sz w:val="28"/>
          <w:szCs w:val="28"/>
        </w:rPr>
        <w:t xml:space="preserve"> </w:t>
      </w:r>
    </w:p>
    <w:p w:rsidR="002E644C" w:rsidRPr="00AF5229" w:rsidRDefault="002E644C" w:rsidP="002E644C">
      <w:pPr>
        <w:jc w:val="right"/>
        <w:rPr>
          <w:rFonts w:ascii="Times New Roman" w:hAnsi="Times New Roman"/>
          <w:color w:val="333333"/>
          <w:sz w:val="28"/>
          <w:szCs w:val="28"/>
        </w:rPr>
      </w:pPr>
      <w:r w:rsidRPr="00AF5229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</w:t>
      </w:r>
    </w:p>
    <w:p w:rsidR="002E644C" w:rsidRPr="00AF5229" w:rsidRDefault="002E644C" w:rsidP="002E644C">
      <w:pPr>
        <w:jc w:val="right"/>
        <w:rPr>
          <w:rFonts w:ascii="Times New Roman" w:hAnsi="Times New Roman"/>
          <w:color w:val="333333"/>
          <w:sz w:val="28"/>
          <w:szCs w:val="28"/>
        </w:rPr>
      </w:pPr>
      <w:r w:rsidRPr="00AF5229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</w:t>
      </w:r>
    </w:p>
    <w:p w:rsidR="002E644C" w:rsidRPr="00AF5229" w:rsidRDefault="002E644C" w:rsidP="002E644C">
      <w:pPr>
        <w:jc w:val="right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both"/>
        <w:rPr>
          <w:rFonts w:ascii="Times New Roman" w:hAnsi="Times New Roman"/>
          <w:b/>
          <w:color w:val="333333"/>
          <w:sz w:val="32"/>
          <w:szCs w:val="32"/>
        </w:rPr>
      </w:pPr>
    </w:p>
    <w:p w:rsidR="002E644C" w:rsidRPr="00AF5229" w:rsidRDefault="002E644C" w:rsidP="002E644C">
      <w:pPr>
        <w:jc w:val="both"/>
        <w:rPr>
          <w:rFonts w:ascii="Times New Roman" w:hAnsi="Times New Roman"/>
          <w:b/>
          <w:color w:val="333333"/>
          <w:sz w:val="32"/>
          <w:szCs w:val="32"/>
        </w:rPr>
      </w:pPr>
    </w:p>
    <w:p w:rsidR="002E644C" w:rsidRPr="00AF5229" w:rsidRDefault="002E644C" w:rsidP="002E644C">
      <w:pPr>
        <w:jc w:val="both"/>
        <w:rPr>
          <w:rFonts w:ascii="Times New Roman" w:hAnsi="Times New Roman"/>
          <w:b/>
          <w:color w:val="333333"/>
          <w:sz w:val="32"/>
          <w:szCs w:val="32"/>
        </w:rPr>
      </w:pPr>
    </w:p>
    <w:p w:rsidR="002E644C" w:rsidRPr="00304023" w:rsidRDefault="00F808D7" w:rsidP="002E644C">
      <w:pPr>
        <w:shd w:val="clear" w:color="auto" w:fill="FFFFFF"/>
        <w:spacing w:after="0"/>
        <w:ind w:right="436"/>
        <w:jc w:val="center"/>
        <w:outlineLvl w:val="0"/>
        <w:rPr>
          <w:rFonts w:ascii="Times New Roman" w:hAnsi="Times New Roman"/>
          <w:spacing w:val="-13"/>
          <w:sz w:val="32"/>
          <w:szCs w:val="32"/>
        </w:rPr>
      </w:pPr>
      <w:r w:rsidRPr="00304023">
        <w:rPr>
          <w:rFonts w:ascii="Times New Roman" w:hAnsi="Times New Roman"/>
          <w:spacing w:val="-13"/>
          <w:sz w:val="32"/>
          <w:szCs w:val="32"/>
        </w:rPr>
        <w:t>МУНИЦИПАЛЬНАЯ ПРОГРАММА</w:t>
      </w:r>
    </w:p>
    <w:p w:rsidR="002E644C" w:rsidRPr="00304023" w:rsidRDefault="002E644C" w:rsidP="002E644C">
      <w:pPr>
        <w:shd w:val="clear" w:color="auto" w:fill="FFFFFF"/>
        <w:spacing w:after="0"/>
        <w:ind w:right="436"/>
        <w:jc w:val="center"/>
        <w:rPr>
          <w:rFonts w:ascii="Times New Roman" w:hAnsi="Times New Roman"/>
          <w:spacing w:val="-13"/>
          <w:sz w:val="32"/>
          <w:szCs w:val="32"/>
        </w:rPr>
      </w:pPr>
      <w:r w:rsidRPr="00304023">
        <w:rPr>
          <w:rFonts w:ascii="Times New Roman" w:hAnsi="Times New Roman"/>
          <w:spacing w:val="-13"/>
          <w:sz w:val="32"/>
          <w:szCs w:val="32"/>
        </w:rPr>
        <w:t>«ПРОФИЛАКТИКА ПРАВОНАРУШЕНИЙ И ОБЕСПЕЧЕНИЕ ОБЩЕСТВЕННОЙ БЕЗОПАСНОСТИ</w:t>
      </w:r>
      <w:r>
        <w:rPr>
          <w:rFonts w:ascii="Times New Roman" w:hAnsi="Times New Roman"/>
          <w:spacing w:val="-13"/>
          <w:sz w:val="32"/>
          <w:szCs w:val="32"/>
        </w:rPr>
        <w:t xml:space="preserve"> </w:t>
      </w:r>
      <w:r w:rsidRPr="00304023">
        <w:rPr>
          <w:rFonts w:ascii="Times New Roman" w:hAnsi="Times New Roman"/>
          <w:spacing w:val="-13"/>
          <w:sz w:val="32"/>
          <w:szCs w:val="32"/>
        </w:rPr>
        <w:t>В СЕЛЬСКОМ ПОСЕЛЕНИИ ПРОСВЕТ МУНИЦИПАЛЬНОГО РАЙОНА ВОЛЖСКИЙ САМАРСКОЙ ОБЛАСТИ НА 20</w:t>
      </w:r>
      <w:r>
        <w:rPr>
          <w:rFonts w:ascii="Times New Roman" w:hAnsi="Times New Roman"/>
          <w:spacing w:val="-13"/>
          <w:sz w:val="32"/>
          <w:szCs w:val="32"/>
        </w:rPr>
        <w:t>21</w:t>
      </w:r>
      <w:r w:rsidRPr="00304023">
        <w:rPr>
          <w:rFonts w:ascii="Times New Roman" w:hAnsi="Times New Roman"/>
          <w:spacing w:val="-13"/>
          <w:sz w:val="32"/>
          <w:szCs w:val="32"/>
        </w:rPr>
        <w:t>-20</w:t>
      </w:r>
      <w:r>
        <w:rPr>
          <w:rFonts w:ascii="Times New Roman" w:hAnsi="Times New Roman"/>
          <w:spacing w:val="-13"/>
          <w:sz w:val="32"/>
          <w:szCs w:val="32"/>
        </w:rPr>
        <w:t>23</w:t>
      </w:r>
      <w:r w:rsidRPr="00304023">
        <w:rPr>
          <w:rFonts w:ascii="Times New Roman" w:hAnsi="Times New Roman"/>
          <w:spacing w:val="-13"/>
          <w:sz w:val="32"/>
          <w:szCs w:val="32"/>
        </w:rPr>
        <w:t xml:space="preserve"> ГОДЫ»</w:t>
      </w:r>
    </w:p>
    <w:p w:rsidR="002E644C" w:rsidRPr="00304023" w:rsidRDefault="002E644C" w:rsidP="002E644C">
      <w:pPr>
        <w:spacing w:after="0"/>
        <w:jc w:val="center"/>
        <w:rPr>
          <w:rFonts w:ascii="Times New Roman" w:hAnsi="Times New Roman"/>
          <w:color w:val="333333"/>
          <w:sz w:val="32"/>
          <w:szCs w:val="32"/>
        </w:rPr>
      </w:pPr>
    </w:p>
    <w:p w:rsidR="002E644C" w:rsidRPr="00AF5229" w:rsidRDefault="002E644C" w:rsidP="002E644C">
      <w:pPr>
        <w:spacing w:after="0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E644C" w:rsidRPr="00AF5229" w:rsidRDefault="002E644C" w:rsidP="002E644C">
      <w:pPr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215DB5" w:rsidRDefault="00215DB5" w:rsidP="00215D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644C" w:rsidRPr="00215DB5" w:rsidRDefault="002E644C" w:rsidP="00215D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5DB5">
        <w:rPr>
          <w:rFonts w:ascii="Times New Roman" w:hAnsi="Times New Roman"/>
          <w:b/>
          <w:sz w:val="28"/>
          <w:szCs w:val="28"/>
        </w:rPr>
        <w:t>ПАСПОРТ</w:t>
      </w:r>
    </w:p>
    <w:p w:rsidR="002E644C" w:rsidRPr="00AF5229" w:rsidRDefault="002E644C" w:rsidP="00215D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5229">
        <w:rPr>
          <w:rFonts w:ascii="Times New Roman" w:hAnsi="Times New Roman"/>
          <w:sz w:val="28"/>
          <w:szCs w:val="28"/>
        </w:rPr>
        <w:t>муниципальной программы «Профилактика правонарушений и обеспечение общественной безопасности в сельском поселении Просвет муниципального района Волжский Самарской области на 20</w:t>
      </w:r>
      <w:r w:rsidR="00215DB5">
        <w:rPr>
          <w:rFonts w:ascii="Times New Roman" w:hAnsi="Times New Roman"/>
          <w:sz w:val="28"/>
          <w:szCs w:val="28"/>
        </w:rPr>
        <w:t>21</w:t>
      </w:r>
      <w:r w:rsidRPr="00AF5229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215DB5">
        <w:rPr>
          <w:rFonts w:ascii="Times New Roman" w:hAnsi="Times New Roman"/>
          <w:sz w:val="28"/>
          <w:szCs w:val="28"/>
        </w:rPr>
        <w:t>3</w:t>
      </w:r>
      <w:r w:rsidRPr="00AF5229">
        <w:rPr>
          <w:rFonts w:ascii="Times New Roman" w:hAnsi="Times New Roman"/>
          <w:sz w:val="28"/>
          <w:szCs w:val="28"/>
        </w:rPr>
        <w:t xml:space="preserve"> годы»</w:t>
      </w:r>
    </w:p>
    <w:p w:rsidR="002E644C" w:rsidRPr="002E644C" w:rsidRDefault="002E644C" w:rsidP="00215D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         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0"/>
        <w:gridCol w:w="7405"/>
      </w:tblGrid>
      <w:tr w:rsidR="002E644C" w:rsidRPr="002E644C" w:rsidTr="00215DB5">
        <w:trPr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</w:t>
            </w:r>
            <w:r w:rsidR="00215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21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«Профилактика правонарушений и обеспечение общественной безопасности в сельском поселении </w:t>
            </w:r>
            <w:r w:rsidR="00215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Волжский Самарской области на 202</w:t>
            </w:r>
            <w:r w:rsidR="00215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215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(далее – Программа)</w:t>
            </w:r>
          </w:p>
        </w:tc>
      </w:tr>
      <w:tr w:rsidR="002E644C" w:rsidRPr="002E644C" w:rsidTr="00215DB5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 </w:t>
            </w: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15DB5" w:rsidP="0021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</w:t>
            </w:r>
            <w:r w:rsidR="002E644C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 № 131-ФЗ от 06.10.2003  «Об общих принципах организации местного самоуправления в Российской Федерации»</w:t>
            </w:r>
          </w:p>
        </w:tc>
      </w:tr>
      <w:tr w:rsidR="002E644C" w:rsidRPr="002E644C" w:rsidTr="00215DB5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DC3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сельского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15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Волжский Самарской области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Администрация поселения)</w:t>
            </w:r>
          </w:p>
        </w:tc>
      </w:tr>
      <w:tr w:rsidR="002E644C" w:rsidRPr="002E644C" w:rsidTr="00215DB5">
        <w:trPr>
          <w:trHeight w:val="68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DC3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   </w:t>
            </w:r>
            <w:r w:rsidR="00DC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DC3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сельского поселения</w:t>
            </w: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15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Волжский Самарской области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Администрация поселения)</w:t>
            </w:r>
          </w:p>
        </w:tc>
      </w:tr>
      <w:tr w:rsidR="002E644C" w:rsidRPr="002E644C" w:rsidTr="00215DB5">
        <w:trPr>
          <w:trHeight w:val="686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15DB5" w:rsidP="0021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</w:t>
            </w:r>
            <w:r w:rsidR="002E644C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юджетное  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Просветс</w:t>
            </w:r>
            <w:r w:rsidR="002E644C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</w:t>
            </w:r>
            <w:proofErr w:type="spellEnd"/>
            <w:r w:rsidR="002E644C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ГБОУ ООШ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росвет</w:t>
            </w:r>
            <w:r w:rsidR="002E644C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Отделение полиции №48 О МВД России по Волжскому району (по согласованию)</w:t>
            </w:r>
          </w:p>
        </w:tc>
      </w:tr>
      <w:tr w:rsidR="002E644C" w:rsidRPr="002E644C" w:rsidTr="00215DB5">
        <w:trPr>
          <w:trHeight w:val="110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34AD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     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215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безопасности граждан, проживающих </w:t>
            </w: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сельского поселения </w:t>
            </w:r>
            <w:r w:rsidR="00215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муниципального района Волжский Самарской области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сельское поселение Просвет)</w:t>
            </w:r>
          </w:p>
        </w:tc>
      </w:tr>
      <w:tr w:rsidR="002E644C" w:rsidRPr="002E644C" w:rsidTr="00215DB5">
        <w:trPr>
          <w:trHeight w:val="388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34AD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 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профилактика правонарушений на улицах и в общественных местах, защита общества от противоправных </w:t>
            </w:r>
            <w:r w:rsidR="00DC34AD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посягательств, на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основе принципов добровольности, законности, гуманности, соблюдения и защиты прав и свобод человека и гражданина;</w:t>
            </w:r>
          </w:p>
          <w:p w:rsidR="002E644C" w:rsidRPr="002E644C" w:rsidRDefault="002E644C" w:rsidP="002E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организации народной дружины охраны общественного порядка на территории поселения;</w:t>
            </w:r>
          </w:p>
          <w:p w:rsidR="002E644C" w:rsidRPr="002E644C" w:rsidRDefault="002E644C" w:rsidP="002E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информационное обеспечение деятельности, направленной на снижение </w:t>
            </w:r>
            <w:r w:rsidR="00DC34AD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 «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правового нигилизма» населения поселения   и на создание системы стимулов для ведения законопослушного образа жизни.</w:t>
            </w:r>
          </w:p>
        </w:tc>
      </w:tr>
      <w:tr w:rsidR="002E644C" w:rsidRPr="002E644C" w:rsidTr="00F808D7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34AD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  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2E644C" w:rsidRPr="002E644C" w:rsidRDefault="002E644C" w:rsidP="002E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не предполагает поэтапного выполнения мероприятий</w:t>
            </w:r>
          </w:p>
        </w:tc>
      </w:tr>
      <w:tr w:rsidR="002E644C" w:rsidRPr="002E644C" w:rsidTr="00F808D7">
        <w:trPr>
          <w:jc w:val="center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Объемы и              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C34AD" w:rsidRDefault="002E644C" w:rsidP="002E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средств, направленных на реализацию программных мероприятий, составляет 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из бюджета сельского поселения 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DC34AD" w:rsidRDefault="002E644C" w:rsidP="002E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руб.,</w:t>
            </w:r>
          </w:p>
          <w:p w:rsidR="00DC34AD" w:rsidRDefault="002E644C" w:rsidP="002E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 тыс. руб., </w:t>
            </w:r>
          </w:p>
          <w:p w:rsidR="002E644C" w:rsidRPr="002E644C" w:rsidRDefault="002E644C" w:rsidP="002E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DC3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 тыс. руб.</w:t>
            </w:r>
          </w:p>
          <w:p w:rsidR="002E644C" w:rsidRPr="002E644C" w:rsidRDefault="002E644C" w:rsidP="002E6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программы подлежат ежегодной корректировки с учетом возможностей бюджета поселения.</w:t>
            </w:r>
          </w:p>
        </w:tc>
      </w:tr>
      <w:tr w:rsidR="002E644C" w:rsidRPr="002E644C" w:rsidTr="00215DB5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          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конечные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системы профилактики правонарушений;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общественной безопасности;</w:t>
            </w:r>
          </w:p>
          <w:p w:rsidR="00DC34AD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оздоровить обстановку на улицах и других общественных </w:t>
            </w:r>
            <w:r w:rsidR="00DC34AD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местах;</w:t>
            </w:r>
          </w:p>
          <w:p w:rsidR="002E644C" w:rsidRPr="002E644C" w:rsidRDefault="00DC34AD" w:rsidP="00DC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E644C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снизить количество преступлений,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644C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совершаемых на улицах и других общественных </w:t>
            </w:r>
            <w:r w:rsidR="00F808D7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местах.</w:t>
            </w:r>
            <w:r w:rsidR="00F808D7"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44C" w:rsidRPr="002E644C" w:rsidTr="00215DB5">
        <w:trPr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DC34AD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                </w:t>
            </w:r>
            <w:r w:rsidR="002E644C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</w:t>
            </w:r>
            <w:proofErr w:type="gramStart"/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исполнением</w:t>
            </w:r>
          </w:p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644C" w:rsidRPr="002E644C" w:rsidRDefault="00DC34AD" w:rsidP="00DC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</w:t>
            </w:r>
            <w:r w:rsidR="002E644C" w:rsidRPr="002E64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осуществляет Глава сельского поселения</w:t>
            </w:r>
            <w:r w:rsidR="002E644C"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</w:t>
            </w:r>
          </w:p>
        </w:tc>
      </w:tr>
    </w:tbl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 Характеристика проблемы, на решение которой</w:t>
      </w:r>
    </w:p>
    <w:p w:rsidR="002E644C" w:rsidRPr="002E644C" w:rsidRDefault="00DC34AD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направлена П</w:t>
      </w:r>
      <w:r w:rsidR="002E644C"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рограмма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DC34AD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поселения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Просвет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эффективной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системы 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профилактики правонарушений возникла необходимость разработки и принятия </w:t>
      </w:r>
      <w:r w:rsidR="00940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рограммы на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годы. Реализовать комплекс объединённых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Актуальной, несмотря на принимаемые меры, остаётся проблема борьбы с подростковой преступностью,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 </w:t>
      </w:r>
      <w:r w:rsidRPr="002E64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этой связи особое значение отводится профилактической работе, проводимой среди несовершеннолетних.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Организация спортивной, </w:t>
      </w:r>
      <w:proofErr w:type="spellStart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досуговой</w:t>
      </w:r>
      <w:proofErr w:type="spellEnd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работы по месту жительства и учёбы несовершеннолетних и молодёжи,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Сложившееся положение требует разработки и </w:t>
      </w:r>
      <w:proofErr w:type="gramStart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реализации</w:t>
      </w:r>
      <w:proofErr w:type="gramEnd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долгосрочных мер, направленных на решение задач повышения защищённости населения, которая на современном этапе является одной из наиболее приоритетных. При этом проблемы безопасности населения сельского поселения </w:t>
      </w:r>
      <w:r w:rsidR="00DC34A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Просвет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должны решаться программными методами.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40752" w:rsidRDefault="00940752" w:rsidP="00DC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2E644C" w:rsidRPr="002E644C" w:rsidRDefault="002E644C" w:rsidP="00DC3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 Основные цели и задачи Программы, сроки реализации Программы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940752" w:rsidP="0094075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Основной целью П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рограммы является формирование эффективной системы профилактики правонарушений на 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территории сельского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поселения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Просвет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Для достижения поставленной цели реал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изация мероприятий П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рограммы будет направлена на решение следующих основных задач: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-совершенствование профилактики преступлений и иных правонарушений среди молодежи;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-стабилизация и создание предпосылок для снижения уровня преступности на улицах и в других общественных местах;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-выявление и преодоление негативных тенденций, тормозящих устойчивое социальное и культурное развитие поселения;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-вовлечение в предупреждение правонарушений работников организаций всех форм собственности, а также членов общественных организаций.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 реализации Программы - 202</w:t>
      </w:r>
      <w:r w:rsidR="00940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202</w:t>
      </w:r>
      <w:r w:rsidR="00940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годы, в </w:t>
      </w:r>
      <w:proofErr w:type="gramStart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течение</w:t>
      </w:r>
      <w:proofErr w:type="gramEnd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которого предусматриваются: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-усиление мер социальной профилактики правонарушений, направленной, прежде всего, на активизацию борьбы с преступностью, безнадзорностью и беспризорностью несовершеннолетних, пьянством, алкоголизмом, незаконной миграцией, на </w:t>
      </w:r>
      <w:proofErr w:type="spellStart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ресоциализацию</w:t>
      </w:r>
      <w:proofErr w:type="spellEnd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лиц, освободившихся из мест лишения свободы;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-вовлечение в систему предупреждения правонарушений организаций всех форм собственности, а также общественных организаций;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-создание благоприятной и максимально безопасной для населения обстановки в жилом секторе, на улицах и в других общественных местах.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 Целевые индикаторы и показатели,</w:t>
      </w:r>
      <w:r w:rsidR="0094075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отражающие ход ее выполнения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Целевые индикаторы и показатели Программы, позволяющие оценить</w:t>
      </w:r>
      <w:r w:rsidR="00940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достижение цели муниципальной П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рограммы, с учетом выполнения поставленных задач приведены 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" w:anchor="P432" w:history="1">
        <w:r w:rsidRPr="009407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2E644C">
        <w:rPr>
          <w:rFonts w:ascii="Calibri" w:eastAsia="Times New Roman" w:hAnsi="Calibri" w:cs="Calibri"/>
          <w:color w:val="212121"/>
          <w:lang w:eastAsia="ru-RU"/>
        </w:rPr>
        <w:t> </w:t>
      </w:r>
      <w:r w:rsidR="00940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настоящей П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рограмме.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 Перечень мероприятий Программы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940752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Руководителем П</w:t>
      </w:r>
      <w:r w:rsidR="002E644C"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рограммы является </w:t>
      </w:r>
      <w:r w:rsidR="00F808D7"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Глава сельского</w:t>
      </w:r>
      <w:r w:rsidR="002E644C"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поселения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Просвет</w:t>
      </w:r>
      <w:r w:rsidR="002E644C"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Ежегодн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 уточняет механизм реализации П</w:t>
      </w:r>
      <w:r w:rsidR="002E644C"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рограммы, состав исполнителей в установленном порядке. При необходимости готовит предложения о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орректировке сроков реализации П</w:t>
      </w:r>
      <w:r w:rsidR="002E644C"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рограммы и перечня программных мероприятий.</w:t>
      </w:r>
    </w:p>
    <w:p w:rsidR="002E644C" w:rsidRPr="00940752" w:rsidRDefault="00940752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Реализацию П</w:t>
      </w:r>
      <w:r w:rsidR="002E644C"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рограммы предусматривается осуществлять по ее основным направлениям с учетом положений федерального и областного законодательства поср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едством исполнения мероприятий П</w:t>
      </w:r>
      <w:r w:rsidR="002E644C"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рограммы, направленных на профилактику правонарушений в сельском поселении 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="002E644C" w:rsidRPr="009407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2E644C"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Перечень основных направлений и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роприятий П</w:t>
      </w:r>
      <w:r w:rsidR="002E644C"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рограммы содержится в </w:t>
      </w:r>
      <w:hyperlink r:id="rId8" w:anchor="P432" w:history="1">
        <w:r w:rsidR="002E644C" w:rsidRPr="009407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2</w:t>
        </w:r>
      </w:hyperlink>
      <w:r w:rsidR="002E644C" w:rsidRPr="009407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644C" w:rsidRPr="009407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настоящей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2E644C" w:rsidRPr="009407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рограмме.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075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Координацию деятельности исполнителей, соисполнителей и участник</w:t>
      </w:r>
      <w:r w:rsidR="00940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ов П</w:t>
      </w:r>
      <w:r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рог</w:t>
      </w:r>
      <w:r w:rsidR="00940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раммы осуществляет управляющий П</w:t>
      </w:r>
      <w:r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рограммой</w:t>
      </w:r>
      <w:r w:rsidR="00940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– </w:t>
      </w:r>
      <w:r w:rsidR="00940752"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Администрация сельского</w:t>
      </w:r>
      <w:r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поселения </w:t>
      </w:r>
      <w:r w:rsidR="00940752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</w:t>
      </w:r>
      <w:r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которая осуществляет обобщение и подготовку информации о ходе реализации мероприятий. Исполн</w:t>
      </w:r>
      <w:r w:rsidR="00940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ители и соисполнители П</w:t>
      </w:r>
      <w:r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рограммы несут ответственность за качественное и своевр</w:t>
      </w:r>
      <w:r w:rsidR="009407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еменное исполнение мероприятий П</w:t>
      </w:r>
      <w:r w:rsidRPr="002E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рограммы.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5. Ресурсное обеспечение Программы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Общий объем финансирования Программы за счет средств бюджета сельского поселения </w:t>
      </w:r>
      <w:r w:rsidR="00940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Просвет</w:t>
      </w:r>
      <w:r w:rsidR="00940752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808D7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</w:t>
      </w:r>
      <w:r w:rsidR="00F808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тавляет 108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,0 тыс</w:t>
      </w:r>
      <w:proofErr w:type="gramStart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уб., в том числе по годам: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</w:t>
      </w:r>
      <w:r w:rsidR="00940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 г. -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40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36</w:t>
      </w:r>
      <w:r w:rsidR="00940752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,0 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уб.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</w:t>
      </w:r>
      <w:r w:rsidR="00940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 - </w:t>
      </w:r>
      <w:r w:rsidR="00940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36</w:t>
      </w:r>
      <w:r w:rsidR="00940752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,0 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уб.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202</w:t>
      </w:r>
      <w:r w:rsidR="00940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г. - </w:t>
      </w:r>
      <w:r w:rsidR="0094075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36</w:t>
      </w:r>
      <w:r w:rsidR="00940752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,0 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тыс</w:t>
      </w:r>
      <w:proofErr w:type="gramStart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уб.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6. Социально-экономическая эффективность Программы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940752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</w:t>
      </w:r>
      <w:r w:rsidR="002E644C" w:rsidRPr="002E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</w:t>
      </w:r>
      <w:r w:rsidR="0094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профилактических мероприятий П</w:t>
      </w:r>
      <w:r w:rsidRPr="002E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ожидаемых показателей эф</w:t>
      </w:r>
      <w:r w:rsidR="00940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фективности и результативности П</w:t>
      </w:r>
      <w:r w:rsidRPr="002E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по группе социально значимых результатов относятся следующие показатели: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2E644C" w:rsidRPr="002E644C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дополнительных условий для вовлечения несовершеннолетних группы риска в работу кружков и спортивных секций.</w:t>
      </w:r>
    </w:p>
    <w:p w:rsidR="002E644C" w:rsidRPr="002E644C" w:rsidRDefault="00940752" w:rsidP="00940752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             </w:t>
      </w:r>
      <w:r w:rsidR="002E644C" w:rsidRPr="002E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 </w:t>
      </w:r>
      <w:r w:rsidR="002E644C"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 </w:t>
      </w:r>
      <w:r w:rsidRPr="009407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644C" w:rsidRPr="002E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рассчитывается путем соотнесения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44C" w:rsidRPr="002E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достижения показателей (индикаторов) </w:t>
      </w:r>
      <w:r w:rsidR="002E644C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2E644C" w:rsidRPr="002E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рограммы.</w:t>
      </w:r>
    </w:p>
    <w:p w:rsidR="002E644C" w:rsidRPr="00F110D4" w:rsidRDefault="002E644C" w:rsidP="009407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эффективности реализации муниципальной </w:t>
      </w:r>
      <w:r w:rsidR="00F110D4" w:rsidRPr="00F1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(</w:t>
      </w:r>
      <w:r w:rsidRPr="00F110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110D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отчетный год рассчитывается по формуле</w:t>
      </w:r>
      <w:r w:rsidR="009D10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44C" w:rsidRPr="00F110D4" w:rsidRDefault="00B1303D" w:rsidP="00940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30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 w:rsidR="0009397E" w:rsidRPr="00B130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0" style="width:204.75pt;height:119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TYFAMAACEGAAAOAAAAZHJzL2Uyb0RvYy54bWysVN2K1DAUvhd8h5D7btOx89OyXVlntiKs&#10;uqDeDUimTafBNglJdjurCIK3go/gQ3gj/j1D9408yfzsrCKI2ouQ5Jx+53znfDmHd1dtgy6YNlyK&#10;DEcHBCMmCllysczws6d5MMHIWCpK2kjBMnzJDL57dPvWYadSNpC1bEqmEYAIk3Yqw7W1Kg1DU9Ss&#10;peZAKibAWEndUgtHvQxLTTtAb5twQMgo7KQulZYFMwZuZ2sjPvL4VcUK+7iqDLOoyTDkZv2q/bpw&#10;a3h0SNOlpqrmxSYN+hdZtJQLCLqDmlFL0bnmv0C1vNDSyMoeFLINZVXxgnkOwCYiP7F5UlPFPBco&#10;jlG7Mpn/B1s8ujjTiJcZHmIkaAst6j9cvbl633/tv1+97T/23/svV+/6b/2n/jMCn5KZAuo3TefP&#10;DLR9fg4rIdH8WClHen4qC9rMn7JWzVsja9s2RcNVNAcXt3nOW7pkhMQHS1656nfKpJDEE3WmXf2M&#10;AoAXBgk5ralYsmOjoIegLMhue6W17GpGSyhD5CDCGxjuYAANLbqHsgQ+9NxK35tVpVsXA6qOVl4C&#10;lzsJsJVFBVwORoTcGQDPAmzRMIrj8dDHoOn2d6WNvc9ki9wmwxry8/D04tRYlw5Nty4umpA5bxqv&#10;s0bcuADH9Q0Eh1+dzaXhZfMqIcnJ5GQSB/FgdBLEZDYLjvNpHIzyaDyc3ZlNp7PotYsbxWnNy5IJ&#10;F2Yr4Sj+M4lsHtNafDsRG9nw0sG5lIxeLqaNRhcUnlDuv01B9tzCm2n4IgCXnyhFg5jcGyRBPpqM&#10;gziPh0EyJpOARMm9ZETiJJ7lNymdcsH+nRLqMpwMoamezm+5Ef/9yo2mLbcwpBreZniyc6Kp0+CJ&#10;KH1rLeXNer9XCpf+dSmg3dtGe8U6ka71b1eLFaA45S5keQna1RKUBfMKJitsaqlfYtTBlMqwgDGK&#10;UfNAgPoTkKcbav4QD8cDOOh9y2LfQkUBQBm2GK23U7sehOdK82UNcaJ1hdQxvJicey1f57R5ZzCH&#10;PKXNzHRvfv/sva4n+9EPAAAA//8DAFBLAwQUAAYACAAAACEAY7BEuNwAAAAFAQAADwAAAGRycy9k&#10;b3ducmV2LnhtbEyPzU7DMBCE70i8g7VIXBC1CS1qQ5wKIX6k9kTbB9jGS2IRr6PYScPbY7iUy0qj&#10;Gc18W6wn14qR+mA9a7ibKRDElTeWaw2H/evtEkSIyAZbz6ThmwKsy8uLAnPjT/xB4y7WIpVwyFFD&#10;E2OXSxmqhhyGme+Ik/fpe4cxyb6WpsdTKnetzJR6kA4tp4UGO3puqPraDU7D/C3bvNgbtbVuHPCw&#10;kb16563W11fT0yOISFM8h+EXP6FDmZiOfmATRKshPRL/bvLmarUAcdSQ3S8XIMtC/qcvfwAAAP//&#10;AwBQSwECLQAUAAYACAAAACEAtoM4kv4AAADhAQAAEwAAAAAAAAAAAAAAAAAAAAAAW0NvbnRlbnRf&#10;VHlwZXNdLnhtbFBLAQItABQABgAIAAAAIQA4/SH/1gAAAJQBAAALAAAAAAAAAAAAAAAAAC8BAABf&#10;cmVscy8ucmVsc1BLAQItABQABgAIAAAAIQAuJyTYFAMAACEGAAAOAAAAAAAAAAAAAAAAAC4CAABk&#10;cnMvZTJvRG9jLnhtbFBLAQItABQABgAIAAAAIQBjsES43AAAAAUBAAAPAAAAAAAAAAAAAAAAAG4F&#10;AABkcnMvZG93bnJldi54bWxQSwUGAAAAAAQABADzAAAAdwYAAAAA&#10;" filled="f" stroked="f">
            <o:lock v:ext="edit" aspectratio="t"/>
            <v:textbox style="mso-fit-shape-to-text:t">
              <w:txbxContent>
                <w:p w:rsidR="00F110D4" w:rsidRPr="00F110D4" w:rsidRDefault="00F110D4" w:rsidP="00F110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10D4">
                    <w:rPr>
                      <w:rFonts w:ascii="Times New Roman" w:hAnsi="Times New Roman" w:cs="Times New Roman"/>
                      <w:position w:val="-56"/>
                      <w:sz w:val="24"/>
                      <w:szCs w:val="24"/>
                    </w:rPr>
                    <w:object w:dxaOrig="2400" w:dyaOrig="13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2pt;height:71.25pt" o:ole="">
                        <v:imagedata r:id="rId9" o:title=""/>
                      </v:shape>
                      <o:OLEObject Type="Embed" ProgID="Equation.3" ShapeID="_x0000_i1026" DrawAspect="Content" ObjectID="_1673853978" r:id="rId10"/>
                    </w:object>
                  </w:r>
                </w:p>
              </w:txbxContent>
            </v:textbox>
            <w10:wrap type="none"/>
            <w10:anchorlock/>
          </v:rect>
        </w:pict>
      </w:r>
      <w:r w:rsidR="002E644C" w:rsidRPr="00F110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644C" w:rsidRPr="00F110D4" w:rsidRDefault="002E644C" w:rsidP="009407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E644C" w:rsidRPr="00F110D4" w:rsidRDefault="002E644C" w:rsidP="00F110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110D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F110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F110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количество показател</w:t>
      </w:r>
      <w:r w:rsidR="00994F8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(индикаторов) муниципальной П</w:t>
      </w:r>
      <w:r w:rsidRPr="00F11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:rsidR="00F110D4" w:rsidRPr="00F110D4" w:rsidRDefault="00F110D4" w:rsidP="00F110D4">
      <w:pPr>
        <w:tabs>
          <w:tab w:val="left" w:pos="708"/>
          <w:tab w:val="left" w:pos="1416"/>
          <w:tab w:val="left" w:pos="2124"/>
          <w:tab w:val="left" w:pos="28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D4">
        <w:rPr>
          <w:rFonts w:ascii="Times New Roman" w:hAnsi="Times New Roman" w:cs="Times New Roman"/>
          <w:position w:val="-10"/>
          <w:sz w:val="28"/>
          <w:szCs w:val="28"/>
        </w:rPr>
        <w:object w:dxaOrig="600" w:dyaOrig="360">
          <v:shape id="_x0000_i1028" type="#_x0000_t75" style="width:30pt;height:18pt" o:ole="">
            <v:imagedata r:id="rId11" o:title=""/>
          </v:shape>
          <o:OLEObject Type="Embed" ProgID="Equation.3" ShapeID="_x0000_i1028" DrawAspect="Content" ObjectID="_1673853974" r:id="rId12"/>
        </w:object>
      </w:r>
      <w:r w:rsidRPr="00F110D4">
        <w:rPr>
          <w:rFonts w:ascii="Times New Roman" w:hAnsi="Times New Roman" w:cs="Times New Roman"/>
          <w:sz w:val="28"/>
          <w:szCs w:val="28"/>
        </w:rPr>
        <w:t xml:space="preserve">– плановое значение </w:t>
      </w:r>
      <w:r w:rsidRPr="00F110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10D4">
        <w:rPr>
          <w:rFonts w:ascii="Times New Roman" w:hAnsi="Times New Roman" w:cs="Times New Roman"/>
          <w:sz w:val="28"/>
          <w:szCs w:val="28"/>
        </w:rPr>
        <w:t>-го показателя (индикатора);</w:t>
      </w:r>
    </w:p>
    <w:p w:rsidR="00F110D4" w:rsidRPr="00F110D4" w:rsidRDefault="00F110D4" w:rsidP="00F110D4">
      <w:pPr>
        <w:tabs>
          <w:tab w:val="left" w:pos="708"/>
          <w:tab w:val="left" w:pos="1416"/>
          <w:tab w:val="left" w:pos="2124"/>
          <w:tab w:val="left" w:pos="28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D4">
        <w:rPr>
          <w:rFonts w:ascii="Times New Roman" w:hAnsi="Times New Roman" w:cs="Times New Roman"/>
          <w:position w:val="-10"/>
          <w:sz w:val="28"/>
          <w:szCs w:val="28"/>
        </w:rPr>
        <w:object w:dxaOrig="600" w:dyaOrig="360">
          <v:shape id="_x0000_i1029" type="#_x0000_t75" style="width:30pt;height:18pt" o:ole="">
            <v:imagedata r:id="rId13" o:title=""/>
          </v:shape>
          <o:OLEObject Type="Embed" ProgID="Equation.3" ShapeID="_x0000_i1029" DrawAspect="Content" ObjectID="_1673853975" r:id="rId14"/>
        </w:object>
      </w:r>
      <w:r w:rsidRPr="00F110D4">
        <w:rPr>
          <w:rFonts w:ascii="Times New Roman" w:hAnsi="Times New Roman" w:cs="Times New Roman"/>
          <w:sz w:val="28"/>
          <w:szCs w:val="28"/>
        </w:rPr>
        <w:t xml:space="preserve">– значение </w:t>
      </w:r>
      <w:r w:rsidRPr="00F110D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110D4">
        <w:rPr>
          <w:rFonts w:ascii="Times New Roman" w:hAnsi="Times New Roman" w:cs="Times New Roman"/>
          <w:sz w:val="28"/>
          <w:szCs w:val="28"/>
        </w:rPr>
        <w:t>-го показателя (индикатора) на конец отчетного года;</w:t>
      </w:r>
    </w:p>
    <w:p w:rsidR="00F110D4" w:rsidRPr="00F110D4" w:rsidRDefault="00F110D4" w:rsidP="00F110D4">
      <w:pPr>
        <w:tabs>
          <w:tab w:val="left" w:pos="708"/>
          <w:tab w:val="left" w:pos="1416"/>
          <w:tab w:val="left" w:pos="2124"/>
          <w:tab w:val="left" w:pos="28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D4">
        <w:rPr>
          <w:rFonts w:ascii="Times New Roman" w:hAnsi="Times New Roman" w:cs="Times New Roman"/>
          <w:position w:val="-4"/>
          <w:sz w:val="28"/>
          <w:szCs w:val="28"/>
        </w:rPr>
        <w:object w:dxaOrig="560" w:dyaOrig="300">
          <v:shape id="_x0000_i1030" type="#_x0000_t75" style="width:27.75pt;height:15pt" o:ole="">
            <v:imagedata r:id="rId15" o:title=""/>
          </v:shape>
          <o:OLEObject Type="Embed" ProgID="Equation.3" ShapeID="_x0000_i1030" DrawAspect="Content" ObjectID="_1673853976" r:id="rId16"/>
        </w:object>
      </w:r>
      <w:r w:rsidRPr="00F110D4">
        <w:rPr>
          <w:rFonts w:ascii="Times New Roman" w:hAnsi="Times New Roman" w:cs="Times New Roman"/>
          <w:sz w:val="28"/>
          <w:szCs w:val="28"/>
        </w:rPr>
        <w:t>– плановая сумма средств н</w:t>
      </w:r>
      <w:r w:rsidR="00994F8C">
        <w:rPr>
          <w:rFonts w:ascii="Times New Roman" w:hAnsi="Times New Roman" w:cs="Times New Roman"/>
          <w:sz w:val="28"/>
          <w:szCs w:val="28"/>
        </w:rPr>
        <w:t>а финансирование муниципальной П</w:t>
      </w:r>
      <w:r w:rsidRPr="00F110D4">
        <w:rPr>
          <w:rFonts w:ascii="Times New Roman" w:hAnsi="Times New Roman" w:cs="Times New Roman"/>
          <w:sz w:val="28"/>
          <w:szCs w:val="28"/>
        </w:rPr>
        <w:t>рограммы, предусмотренная на реализацию программных мероприятий в отчетном году;</w:t>
      </w:r>
    </w:p>
    <w:p w:rsidR="00F110D4" w:rsidRPr="00F110D4" w:rsidRDefault="00F110D4" w:rsidP="00994F8C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0D4">
        <w:rPr>
          <w:rFonts w:ascii="Times New Roman" w:hAnsi="Times New Roman" w:cs="Times New Roman"/>
          <w:position w:val="-4"/>
          <w:sz w:val="28"/>
          <w:szCs w:val="28"/>
        </w:rPr>
        <w:object w:dxaOrig="540" w:dyaOrig="300">
          <v:shape id="_x0000_i1031" type="#_x0000_t75" style="width:27pt;height:15pt" o:ole="">
            <v:imagedata r:id="rId17" o:title=""/>
          </v:shape>
          <o:OLEObject Type="Embed" ProgID="Equation.3" ShapeID="_x0000_i1031" DrawAspect="Content" ObjectID="_1673853977" r:id="rId18"/>
        </w:object>
      </w:r>
      <w:r w:rsidRPr="00F110D4">
        <w:rPr>
          <w:rFonts w:ascii="Times New Roman" w:hAnsi="Times New Roman" w:cs="Times New Roman"/>
          <w:sz w:val="28"/>
          <w:szCs w:val="28"/>
        </w:rPr>
        <w:t>– сумма фактически произведенных расходов на реализацию мероприятий муниципал</w:t>
      </w:r>
      <w:r w:rsidR="00994F8C">
        <w:rPr>
          <w:rFonts w:ascii="Times New Roman" w:hAnsi="Times New Roman" w:cs="Times New Roman"/>
          <w:sz w:val="28"/>
          <w:szCs w:val="28"/>
        </w:rPr>
        <w:t>ьной П</w:t>
      </w:r>
      <w:r w:rsidRPr="00F110D4">
        <w:rPr>
          <w:rFonts w:ascii="Times New Roman" w:hAnsi="Times New Roman" w:cs="Times New Roman"/>
          <w:sz w:val="28"/>
          <w:szCs w:val="28"/>
        </w:rPr>
        <w:t>рограммы на конец отчетного года.</w:t>
      </w:r>
    </w:p>
    <w:p w:rsidR="002E644C" w:rsidRPr="002E644C" w:rsidRDefault="002E644C" w:rsidP="00994F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расчета показателя эффектив</w:t>
      </w:r>
      <w:r w:rsid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ности реализации муниципальной </w:t>
      </w:r>
      <w:r w:rsidR="009D10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9D1056"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рограммы используются</w:t>
      </w:r>
      <w:r w:rsidRPr="002E644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показатели (индикаторы), достижение значений которых предусмотрено в отчетном году.</w:t>
      </w:r>
    </w:p>
    <w:p w:rsidR="002E644C" w:rsidRPr="002E644C" w:rsidRDefault="002E644C" w:rsidP="00994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94F8C" w:rsidRDefault="00994F8C" w:rsidP="002E6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4F8C" w:rsidRDefault="00994F8C" w:rsidP="002E6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E644C" w:rsidRPr="00994F8C" w:rsidRDefault="00F808D7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2E644C"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риложение № 1</w:t>
      </w:r>
    </w:p>
    <w:p w:rsidR="00994F8C" w:rsidRDefault="002E644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</w:t>
      </w:r>
      <w:r w:rsid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к муниципальной П</w:t>
      </w: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рограмм</w:t>
      </w:r>
      <w:r w:rsid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 </w:t>
      </w: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«Профилактика правонарушений и обеспечение общественной</w:t>
      </w:r>
    </w:p>
    <w:p w:rsidR="002E644C" w:rsidRPr="00994F8C" w:rsidRDefault="002E644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безопасности</w:t>
      </w:r>
      <w:r w:rsid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сельском поселении </w:t>
      </w:r>
      <w:r w:rsid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Просвет</w:t>
      </w:r>
    </w:p>
    <w:p w:rsidR="002E644C" w:rsidRPr="00994F8C" w:rsidRDefault="002E644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202</w:t>
      </w:r>
      <w:r w:rsid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202</w:t>
      </w:r>
      <w:r w:rsid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годы</w:t>
      </w:r>
      <w:r w:rsid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2E644C" w:rsidRPr="002E644C" w:rsidRDefault="002E644C" w:rsidP="002E64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показателей (индикаторов), характеризующих ежегодный ход и </w:t>
      </w:r>
      <w:r w:rsidR="0099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реализации муниципальной П</w:t>
      </w:r>
      <w:r w:rsidRPr="002E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9559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968"/>
        <w:gridCol w:w="1338"/>
        <w:gridCol w:w="992"/>
        <w:gridCol w:w="992"/>
        <w:gridCol w:w="851"/>
        <w:gridCol w:w="850"/>
      </w:tblGrid>
      <w:tr w:rsidR="002E644C" w:rsidRPr="002E644C" w:rsidTr="00994F8C">
        <w:trPr>
          <w:trHeight w:val="413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2E6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показателя</w:t>
            </w: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(индикатора)</w:t>
            </w:r>
          </w:p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 по годам</w:t>
            </w:r>
          </w:p>
        </w:tc>
      </w:tr>
      <w:tr w:rsidR="002E644C" w:rsidRPr="002E644C" w:rsidTr="00994F8C">
        <w:trPr>
          <w:trHeight w:val="53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2E644C" w:rsidRPr="002E644C" w:rsidTr="00994F8C">
        <w:trPr>
          <w:trHeight w:val="24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9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44C" w:rsidRPr="002E644C" w:rsidRDefault="002E644C" w:rsidP="009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44C" w:rsidRPr="002E644C" w:rsidRDefault="002E644C" w:rsidP="009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644C" w:rsidRPr="002E644C" w:rsidRDefault="002E644C" w:rsidP="009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94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E644C" w:rsidRPr="002E644C" w:rsidTr="00994F8C">
        <w:trPr>
          <w:trHeight w:val="37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правонарушений, совершенных на территории сельского поселения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994F8C" w:rsidP="0099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44C" w:rsidRPr="002E644C" w:rsidTr="00994F8C">
        <w:trPr>
          <w:trHeight w:val="37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 несовершеннолетними на территории сельского поселения</w:t>
            </w:r>
          </w:p>
        </w:tc>
        <w:tc>
          <w:tcPr>
            <w:tcW w:w="1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644C" w:rsidRPr="002E644C" w:rsidRDefault="002E644C" w:rsidP="002E6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E644C" w:rsidRPr="002E644C" w:rsidRDefault="002E644C" w:rsidP="002E6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E644C" w:rsidRPr="002E644C" w:rsidRDefault="002E644C" w:rsidP="002E64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4F8C" w:rsidRDefault="00994F8C" w:rsidP="00177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ectPr w:rsidR="00994F8C" w:rsidSect="00F808D7">
          <w:headerReference w:type="default" r:id="rId19"/>
          <w:pgSz w:w="11906" w:h="16838"/>
          <w:pgMar w:top="851" w:right="851" w:bottom="709" w:left="1474" w:header="709" w:footer="709" w:gutter="0"/>
          <w:cols w:space="708"/>
          <w:titlePg/>
          <w:docGrid w:linePitch="360"/>
        </w:sectPr>
      </w:pPr>
    </w:p>
    <w:p w:rsidR="00994F8C" w:rsidRPr="00994F8C" w:rsidRDefault="00994F8C" w:rsidP="001777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к муниципальной П</w:t>
      </w: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 </w:t>
      </w: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«Профилактика</w:t>
      </w: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правонарушений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 обеспечение </w:t>
      </w:r>
      <w:proofErr w:type="gramStart"/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общественной</w:t>
      </w:r>
      <w:proofErr w:type="gramEnd"/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сельском поселении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Просвет</w:t>
      </w:r>
    </w:p>
    <w:p w:rsidR="00994F8C" w:rsidRPr="00994F8C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994F8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1777ED" w:rsidRDefault="001777ED" w:rsidP="0099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994F8C" w:rsidRPr="002E644C" w:rsidRDefault="00994F8C" w:rsidP="0099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Мероприятия</w:t>
      </w:r>
    </w:p>
    <w:p w:rsidR="00994F8C" w:rsidRDefault="00994F8C" w:rsidP="0099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муниципальной П</w:t>
      </w: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рограммы «Профилактика правонарушений и обеспечение общественной безопасности</w:t>
      </w:r>
    </w:p>
    <w:p w:rsidR="00994F8C" w:rsidRPr="002E644C" w:rsidRDefault="00994F8C" w:rsidP="00994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E644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в сельском поселении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Просвет</w:t>
      </w: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 Волжский Самарской области на 202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3 </w:t>
      </w:r>
      <w:r w:rsidRPr="002E644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годы»</w:t>
      </w:r>
    </w:p>
    <w:tbl>
      <w:tblPr>
        <w:tblpPr w:leftFromText="180" w:rightFromText="180" w:vertAnchor="text" w:horzAnchor="page" w:tblpX="1248" w:tblpY="299"/>
        <w:tblW w:w="14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6042"/>
        <w:gridCol w:w="878"/>
        <w:gridCol w:w="1023"/>
        <w:gridCol w:w="1023"/>
        <w:gridCol w:w="1025"/>
        <w:gridCol w:w="3950"/>
      </w:tblGrid>
      <w:tr w:rsidR="001777ED" w:rsidRPr="002E644C" w:rsidTr="001777ED">
        <w:trPr>
          <w:trHeight w:val="647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2E644C" w:rsidRDefault="001777ED" w:rsidP="001777ED">
            <w:pPr>
              <w:spacing w:after="0" w:line="240" w:lineRule="auto"/>
              <w:ind w:left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2E644C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9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2E644C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по годам,</w:t>
            </w:r>
          </w:p>
          <w:p w:rsidR="001777ED" w:rsidRPr="002E644C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2E644C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 исполнители</w:t>
            </w:r>
          </w:p>
        </w:tc>
      </w:tr>
      <w:tr w:rsidR="001777ED" w:rsidRPr="002E644C" w:rsidTr="001777ED">
        <w:trPr>
          <w:trHeight w:val="422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777ED" w:rsidRPr="002E644C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777ED" w:rsidRPr="002E644C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2E644C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2E644C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2E644C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2E644C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77ED" w:rsidRPr="002E644C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7ED" w:rsidRPr="002E644C" w:rsidTr="001777ED">
        <w:trPr>
          <w:trHeight w:val="284"/>
        </w:trPr>
        <w:tc>
          <w:tcPr>
            <w:tcW w:w="147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2E644C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1.Профилактика правонарушений</w:t>
            </w:r>
          </w:p>
        </w:tc>
      </w:tr>
      <w:tr w:rsidR="001777ED" w:rsidRPr="001777ED" w:rsidTr="001777ED">
        <w:trPr>
          <w:trHeight w:val="116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членами добровольной народной дружины по охране общественного порядка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№48 (по согласованию)</w:t>
            </w:r>
          </w:p>
        </w:tc>
      </w:tr>
      <w:tr w:rsidR="001777ED" w:rsidRPr="001777ED" w:rsidTr="001777ED">
        <w:trPr>
          <w:trHeight w:val="116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адресных обходов мест проживания неблагополучных семей с целью профилактике правонарушений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№48 (по согласованию)</w:t>
            </w:r>
          </w:p>
        </w:tc>
      </w:tr>
      <w:tr w:rsidR="001777ED" w:rsidRPr="001777ED" w:rsidTr="001777ED">
        <w:trPr>
          <w:trHeight w:val="116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обучающихся, состоящих на учете в комиссиях по делам несовершеннолетних, в работу кружков и секций на базе учреждений культуры и общеобразовательных учреждений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ГБОУ ООШ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росвет</w:t>
            </w:r>
          </w:p>
        </w:tc>
      </w:tr>
      <w:tr w:rsidR="001777ED" w:rsidRPr="001777ED" w:rsidTr="00F808D7">
        <w:trPr>
          <w:trHeight w:val="175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антитеррористической защищенности объектов с массовым пребыванием граждан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ГБОУ ООШ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росвет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№48 (по согласованию)</w:t>
            </w:r>
          </w:p>
        </w:tc>
      </w:tr>
      <w:tr w:rsidR="001777ED" w:rsidRPr="001777ED" w:rsidTr="00F808D7">
        <w:trPr>
          <w:trHeight w:val="1453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№48 (по согласованию)</w:t>
            </w:r>
          </w:p>
        </w:tc>
      </w:tr>
      <w:tr w:rsidR="001777ED" w:rsidRPr="001777ED" w:rsidTr="001777ED">
        <w:trPr>
          <w:trHeight w:val="1453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сбора информации о пребывании трудовых мигрантов и усиление </w:t>
            </w:r>
            <w:proofErr w:type="gramStart"/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трудовой деятельностью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ДНД поселения;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№48 (по согласованию)</w:t>
            </w:r>
          </w:p>
        </w:tc>
      </w:tr>
      <w:tr w:rsidR="001777ED" w:rsidRPr="001777ED" w:rsidTr="001777ED">
        <w:trPr>
          <w:trHeight w:val="616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ГБОУ ООШ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росвет</w:t>
            </w:r>
          </w:p>
        </w:tc>
      </w:tr>
      <w:tr w:rsidR="001777ED" w:rsidRPr="001777ED" w:rsidTr="001777ED">
        <w:trPr>
          <w:trHeight w:val="2038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 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ГБОУ ООШ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росвет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№48 (по согласованию)</w:t>
            </w:r>
          </w:p>
        </w:tc>
      </w:tr>
      <w:tr w:rsidR="001777ED" w:rsidRPr="001777ED" w:rsidTr="001777ED">
        <w:trPr>
          <w:trHeight w:val="300"/>
        </w:trPr>
        <w:tc>
          <w:tcPr>
            <w:tcW w:w="68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(тыс</w:t>
            </w:r>
            <w:proofErr w:type="gramStart"/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7ED" w:rsidRPr="001777ED" w:rsidTr="001777ED">
        <w:trPr>
          <w:trHeight w:val="284"/>
        </w:trPr>
        <w:tc>
          <w:tcPr>
            <w:tcW w:w="147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Информационно-методическое обеспечение профилактики правонарушений</w:t>
            </w:r>
          </w:p>
        </w:tc>
      </w:tr>
      <w:tr w:rsidR="001777ED" w:rsidRPr="001777ED" w:rsidTr="001777ED">
        <w:trPr>
          <w:trHeight w:val="116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777ED" w:rsidRPr="001777ED" w:rsidTr="00F808D7">
        <w:trPr>
          <w:trHeight w:val="116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населения о действиях при угрозе возникновения террористических актов в местах массового пребывания граждан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777ED" w:rsidRPr="001777ED" w:rsidTr="00F808D7">
        <w:trPr>
          <w:trHeight w:val="1169"/>
        </w:trPr>
        <w:tc>
          <w:tcPr>
            <w:tcW w:w="8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777ED" w:rsidRPr="001777ED" w:rsidTr="001777ED">
        <w:trPr>
          <w:trHeight w:val="300"/>
        </w:trPr>
        <w:tc>
          <w:tcPr>
            <w:tcW w:w="68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(тыс</w:t>
            </w:r>
            <w:proofErr w:type="gramStart"/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77ED" w:rsidRPr="001777ED" w:rsidTr="001777ED">
        <w:trPr>
          <w:trHeight w:val="300"/>
        </w:trPr>
        <w:tc>
          <w:tcPr>
            <w:tcW w:w="1478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общественной безопасности </w:t>
            </w:r>
          </w:p>
        </w:tc>
      </w:tr>
      <w:tr w:rsidR="001777ED" w:rsidRPr="001777ED" w:rsidTr="001777ED">
        <w:trPr>
          <w:trHeight w:val="1169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F808D7"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добровольной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дружины (материальное стимулирование членов ДНД, страхование от несчастных случаев членов ДНД, </w:t>
            </w:r>
            <w:r w:rsidR="00F808D7"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экипировкой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членов ДНД)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56" w:rsidRDefault="009D1056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F808D7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777ED"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F808D7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1777ED"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9D1056" w:rsidP="00F8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777ED" w:rsidRPr="001777ED" w:rsidTr="001777ED">
        <w:trPr>
          <w:trHeight w:val="1184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общественной безопасности мест массового скопления граждан, в том числе оборудование видеоаппаратурой наружного наблюдения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поселения;</w:t>
            </w:r>
          </w:p>
          <w:p w:rsidR="001777ED" w:rsidRPr="001777ED" w:rsidRDefault="00F808D7" w:rsidP="0017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</w:t>
            </w: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777ED" w:rsidRPr="001777ED" w:rsidTr="001777ED">
        <w:trPr>
          <w:trHeight w:val="300"/>
        </w:trPr>
        <w:tc>
          <w:tcPr>
            <w:tcW w:w="68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 (тыс</w:t>
            </w:r>
            <w:proofErr w:type="gramStart"/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9D1056" w:rsidP="009D1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F808D7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1777ED"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F808D7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1777ED"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9D1056" w:rsidRDefault="009D1056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7ED" w:rsidRPr="001777ED" w:rsidRDefault="001777ED" w:rsidP="001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08D7" w:rsidRPr="001777ED" w:rsidTr="00F808D7">
        <w:trPr>
          <w:trHeight w:val="128"/>
        </w:trPr>
        <w:tc>
          <w:tcPr>
            <w:tcW w:w="68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7" w:rsidRPr="001777ED" w:rsidRDefault="00F808D7" w:rsidP="00F8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 Программе (тыс</w:t>
            </w:r>
            <w:proofErr w:type="gramStart"/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D7" w:rsidRPr="001777ED" w:rsidRDefault="009D1056" w:rsidP="00F8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D7" w:rsidRPr="001777ED" w:rsidRDefault="00F808D7" w:rsidP="00F8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D7" w:rsidRPr="001777ED" w:rsidRDefault="00F808D7" w:rsidP="00F8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Pr="00177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8D7" w:rsidRPr="001777ED" w:rsidRDefault="009D1056" w:rsidP="00F8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3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8D7" w:rsidRPr="001777ED" w:rsidRDefault="00F808D7" w:rsidP="00F8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94F8C" w:rsidRPr="001777ED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7ED" w:rsidRPr="001777ED" w:rsidRDefault="001777ED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F8C" w:rsidRPr="001777ED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F8C" w:rsidRPr="001777ED" w:rsidRDefault="00994F8C" w:rsidP="00994F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84B" w:rsidRPr="001777ED" w:rsidRDefault="001E784B" w:rsidP="00F808D7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1E784B" w:rsidRPr="001777ED" w:rsidSect="001777ED">
      <w:pgSz w:w="16838" w:h="11906" w:orient="landscape"/>
      <w:pgMar w:top="567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5AD" w:rsidRDefault="00A605AD" w:rsidP="001777ED">
      <w:pPr>
        <w:spacing w:after="0" w:line="240" w:lineRule="auto"/>
      </w:pPr>
      <w:r>
        <w:separator/>
      </w:r>
    </w:p>
  </w:endnote>
  <w:endnote w:type="continuationSeparator" w:id="0">
    <w:p w:rsidR="00A605AD" w:rsidRDefault="00A605AD" w:rsidP="0017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5AD" w:rsidRDefault="00A605AD" w:rsidP="001777ED">
      <w:pPr>
        <w:spacing w:after="0" w:line="240" w:lineRule="auto"/>
      </w:pPr>
      <w:r>
        <w:separator/>
      </w:r>
    </w:p>
  </w:footnote>
  <w:footnote w:type="continuationSeparator" w:id="0">
    <w:p w:rsidR="00A605AD" w:rsidRDefault="00A605AD" w:rsidP="0017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642270"/>
      <w:docPartObj>
        <w:docPartGallery w:val="Page Numbers (Top of Page)"/>
        <w:docPartUnique/>
      </w:docPartObj>
    </w:sdtPr>
    <w:sdtContent>
      <w:p w:rsidR="00F808D7" w:rsidRDefault="00B1303D">
        <w:pPr>
          <w:pStyle w:val="a5"/>
          <w:jc w:val="right"/>
        </w:pPr>
        <w:r w:rsidRPr="00F808D7">
          <w:rPr>
            <w:rFonts w:ascii="Times New Roman" w:hAnsi="Times New Roman" w:cs="Times New Roman"/>
          </w:rPr>
          <w:fldChar w:fldCharType="begin"/>
        </w:r>
        <w:r w:rsidR="00F808D7" w:rsidRPr="00F808D7">
          <w:rPr>
            <w:rFonts w:ascii="Times New Roman" w:hAnsi="Times New Roman" w:cs="Times New Roman"/>
          </w:rPr>
          <w:instrText>PAGE   \* MERGEFORMAT</w:instrText>
        </w:r>
        <w:r w:rsidRPr="00F808D7">
          <w:rPr>
            <w:rFonts w:ascii="Times New Roman" w:hAnsi="Times New Roman" w:cs="Times New Roman"/>
          </w:rPr>
          <w:fldChar w:fldCharType="separate"/>
        </w:r>
        <w:r w:rsidR="0009397E">
          <w:rPr>
            <w:rFonts w:ascii="Times New Roman" w:hAnsi="Times New Roman" w:cs="Times New Roman"/>
            <w:noProof/>
          </w:rPr>
          <w:t>8</w:t>
        </w:r>
        <w:r w:rsidRPr="00F808D7">
          <w:rPr>
            <w:rFonts w:ascii="Times New Roman" w:hAnsi="Times New Roman" w:cs="Times New Roman"/>
          </w:rPr>
          <w:fldChar w:fldCharType="end"/>
        </w:r>
      </w:p>
    </w:sdtContent>
  </w:sdt>
  <w:p w:rsidR="001777ED" w:rsidRDefault="001777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5CCE"/>
    <w:multiLevelType w:val="multilevel"/>
    <w:tmpl w:val="0D08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8F7"/>
    <w:rsid w:val="0009397E"/>
    <w:rsid w:val="001777ED"/>
    <w:rsid w:val="001E784B"/>
    <w:rsid w:val="00215DB5"/>
    <w:rsid w:val="00263D5A"/>
    <w:rsid w:val="002733F6"/>
    <w:rsid w:val="002928F7"/>
    <w:rsid w:val="002E644C"/>
    <w:rsid w:val="00940752"/>
    <w:rsid w:val="00994F8C"/>
    <w:rsid w:val="009D1056"/>
    <w:rsid w:val="00A605AD"/>
    <w:rsid w:val="00B1303D"/>
    <w:rsid w:val="00DC34AD"/>
    <w:rsid w:val="00DF1DE2"/>
    <w:rsid w:val="00F110D4"/>
    <w:rsid w:val="00F8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44C"/>
    <w:rPr>
      <w:color w:val="0000FF"/>
      <w:u w:val="single"/>
    </w:rPr>
  </w:style>
  <w:style w:type="character" w:customStyle="1" w:styleId="ya-share-blocktext">
    <w:name w:val="ya-share-block__text"/>
    <w:basedOn w:val="a0"/>
    <w:rsid w:val="002E644C"/>
  </w:style>
  <w:style w:type="paragraph" w:styleId="a5">
    <w:name w:val="header"/>
    <w:basedOn w:val="a"/>
    <w:link w:val="a6"/>
    <w:uiPriority w:val="99"/>
    <w:unhideWhenUsed/>
    <w:rsid w:val="0017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7ED"/>
  </w:style>
  <w:style w:type="paragraph" w:styleId="a7">
    <w:name w:val="footer"/>
    <w:basedOn w:val="a"/>
    <w:link w:val="a8"/>
    <w:uiPriority w:val="99"/>
    <w:unhideWhenUsed/>
    <w:rsid w:val="0017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7ED"/>
  </w:style>
  <w:style w:type="paragraph" w:styleId="a9">
    <w:name w:val="Balloon Text"/>
    <w:basedOn w:val="a"/>
    <w:link w:val="aa"/>
    <w:uiPriority w:val="99"/>
    <w:semiHidden/>
    <w:unhideWhenUsed/>
    <w:rsid w:val="0009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4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ridonovka163.ru/documents/bills/detail.php?id=991240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piridonovka163.ru/documents/bills/detail.php?id=991240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SSD1</cp:lastModifiedBy>
  <cp:revision>6</cp:revision>
  <cp:lastPrinted>2021-02-03T07:38:00Z</cp:lastPrinted>
  <dcterms:created xsi:type="dcterms:W3CDTF">2021-01-19T10:48:00Z</dcterms:created>
  <dcterms:modified xsi:type="dcterms:W3CDTF">2021-02-03T07:40:00Z</dcterms:modified>
</cp:coreProperties>
</file>